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31</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Global Tsunami Hazard</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globalTsunamiHazard</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Tsunami Maximum Inundation Height (MIH) hazard data at global level for 10 year return period </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Davies, G., Griffin, J., Løvholt, F., Glimsdal, S., Harbitz C., Thio, H.K., Lorito, S., Basili, R., Selva, J., Geist, E., and Baptista, M.A. (2017), A global probabilistic tsunami hazard assessment from earthquake sources, Geological Society, London, Special Publications, 456, doi:10.1144/SP456.5</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Global Tsunami Hazard GTM RP10, Global Tsunami Hazard GTM RP50, Global Tsunami Hazard GTM RP100, Global Tsunami Hazard GTM RP200, Global Tsunami Hazard GTM RP500, Global Tsunami Hazard GTM RP1000, Global Tsunami Hazard GTM RP2500</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2017</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nan</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https://www.geonode-gfdrrlab.org/layers/hazard:ts_mih_rp10</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globalTsunamiHazard.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